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37" w:rsidRPr="00E51E37" w:rsidRDefault="00E51E37" w:rsidP="00E51E37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E51E37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E51E37" w:rsidRPr="00E51E37" w:rsidRDefault="00E51E37" w:rsidP="00E51E3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51E3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«Атом»</w:t>
      </w:r>
    </w:p>
    <w:p w:rsidR="00E51E37" w:rsidRPr="00E51E37" w:rsidRDefault="00E51E37" w:rsidP="00E51E3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51E3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</w:t>
      </w:r>
    </w:p>
    <w:p w:rsidR="00E51E37" w:rsidRPr="00E51E37" w:rsidRDefault="00E51E37" w:rsidP="00E51E37">
      <w:pPr>
        <w:spacing w:after="0" w:line="240" w:lineRule="auto"/>
        <w:ind w:right="707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E51E37" w:rsidRPr="00E51E37" w:rsidRDefault="00E51E37" w:rsidP="00E51E3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51E3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E51E37" w:rsidRPr="00E51E37" w:rsidTr="00E51E3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«Атом»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нахождение):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391133, Рязанская область,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село Новоселки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«ЕДИНСТВО»: 390013, </w:t>
            </w:r>
            <w:r w:rsidRPr="00E51E37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город Рязань, Вокзальная улица, дом 41,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«Атом»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03 декабря 2015 года Межрайонной инспекцией Федеральной налоговой службы №2 по Рязанской области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lang w:eastAsia="ru-RU"/>
              </w:rPr>
              <w:t>ОГРН 1156234022438, ИНН6213012026, КПП 621301001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Кирсанов Николай Владимирович – 100% уставного капитала.</w:t>
            </w:r>
          </w:p>
        </w:tc>
      </w:tr>
      <w:tr w:rsidR="00E51E37" w:rsidRPr="00E51E37" w:rsidTr="00E51E37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«Атом» осуществляет строительство многоквартирного жилого дома с нежилыми помещениями.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 Рязанская область, город Рязань, улица Зубковой,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 27, корпус 4 (1-ая очередь строительства: секции А, Б).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31 декабря 2019 года включительно.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E37" w:rsidRPr="00E51E37" w:rsidTr="00E51E37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 марта 2016 года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 марта 2016 года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Договор на выполнение строительного контроля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кредиторской и дебиторской задолженности на 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E51E37" w:rsidRPr="00E51E37" w:rsidRDefault="00E51E37" w:rsidP="00E51E3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51E3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E51E3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7181"/>
      </w:tblGrid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Рязань, улица Зубковой, дом 27, корпус 4 (1-ая очередь строительства: секции В, Г)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30 июня 2019 года включительно.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 76-1-4-0330-15 от 30 декабря 2015 г., выданное Обществом с ограниченной ответственностью 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Волжский Институт Строительной Экспертизы и Консалтинга».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0001.610612 от 11.11.2014 г., №РОСС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0001.610203 от 04.12.2013г.)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№62-29-15-2016 от 29 февраля 2016 г. выдано Администрацией г. Рязани.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E51E3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62:29:0110010:1022, общей площадью – 15 566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расположенным по адресу: Рязанская область, г. Рязань, ул. Зубковой (Октябрьский район) на основании Договора аренды от 17 декабря 2015 года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Гражданин РФ Хватов Василий Васильевич – 1/2 доля в праве общей долевой собственности;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Гражданин РФ Хватов Виталий Васильевич – 1/2 доля в праве общей долевой собственности.</w:t>
            </w:r>
          </w:p>
        </w:tc>
      </w:tr>
      <w:tr w:rsidR="00E51E37" w:rsidRPr="00E51E37" w:rsidTr="00E51E37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благоустройство территории вокруг Здания дома и создание функциональной связи Здания дома с придомовыми площадками, территорией соседних жилых домов. К Зданию дома обеспечивается подъезд пожарного транспорта. Подъезд к Зданию дома осуществляется по улице Зубковой и восточной окружной дороге.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 дома запроектированы площадки для игр детей, отдыха взрослого населения и для различных хозяйственных целей. Озеленение свободных от застройки площадок предусмотрено устройством газонов с посевом многолетних трав, посадкой деревьев и кустарников. Для сбора мусора предусматриваются установка контейнеров.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ind w:left="11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E51E37">
              <w:rPr>
                <w:rFonts w:ascii="Times New Roman" w:eastAsia="Times New Roman" w:hAnsi="Times New Roman" w:cs="Times New Roman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>
                  <wp:extent cx="5448300" cy="5353050"/>
                  <wp:effectExtent l="0" t="0" r="0" b="0"/>
                  <wp:docPr id="1" name="Рисунок 1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535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нежилыми помещениями (далее – </w:t>
            </w: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Октябрьском округе г. Рязани, ограниченный с севера улицей Зубковой в южной части проходит Восточная окружная дорога.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состоит из 15 этажей с цокольным (подвальным) этажом. Вход в жилую часть дома организован с территории двора через входную группу, по ступеням крыльца с навесом.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каждой секции Здания дома предусмотрено устройство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непосредственным выходом наружу. Каждая квартира обеспечена эвакуационным выходом по поэтажному коридору, шириной не менее 1,5 м. Проектом предусмотрены в каждой секции установка двух пассажирских лифтов: грузоподъемностью 1000 кг</w:t>
            </w:r>
            <w:proofErr w:type="gram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630 кг. Остановка лифтов предусмотрены на всех жилых этажах. Шахты лифта не имеют смежные стены с помещениями квартир.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отделки фасадной части наружных стен Здания дома с 1 по 6 этажи применяется утеплитель, декоративная штукатурка по стеклотканевой сетке, с последующей окраской фасадной краской. Наружные стены с 7 по 13 (15) этажей выполнены лицевым керамическим кирпичом.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Предусмотрено устройство звукоизоляции: в полах - укладка звукопоглощающих материалов между плитами перекрытия и плавающей стяжкой.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здания дома – плоская, с организованным внутренним водостоком.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 квартиры имеют необходимый набор жилых и вспомогательных помещений, ориентация окон обеспечивает нормативную продолжительность инсоляции.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схема Здания дома бескаркасная, с продольными и поперечными несущими стенами. Пространственная жесткость Здания дома обеспечивается совместной работой поперечных и продольных несущих стен, объединенных жесткими дисками сборных железобетонных перекрытий. Секции отделены друг от друга деформационными швами. Перекрытие и покрытие, плиты лоджий и балконов выполнены из сборных железобетонных многопустотных плит.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Фундамент – свайные с монолитным железобетонным ростверком. По периметру Здания дома предусмотрена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отмостка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Категорийность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электроснабжения Здания дома соответствует всем необходимым требованиям. Расчет электрических нагрузок жилого фонда, встроенных помещений (офисов, торговых помещений) выполнены в соответствии с необходимыми требованиями.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жилой части Здания дома предусмотрена кольцевые системы хозяйственно – питьевого водопровода. В нежилой части Здания дома предусмотрена хозяйственно – питьевая система, тупиковая.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Источником теплоснабжения и горячего водоснабжения для квартир являются индивидуальные поквартирные газовые настенные двухконтурные котлы с закрытой камерой сгорания. Источником теплоснабжения для нежилых помещений являются индивидуальные поквартирные газовые настенные двухконтурные котлы с закрытой камерой сгорания.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Горячее водоснабжение жилой части дома предусмотрено от квартирных котлов. Горячее водоснабжения нежилой части от электрических водонагревателей.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Лестничные клетки в доме не отапливаются.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Бытовые стоки от Здания дома сбрасываются в самотечную систему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хозфекальной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канализации. Наружные сети дождевой канализации приняты самотечные с дальнейшим подключением к городским сетям канализации.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Вентиляция помещений дома принята комбинированная с естественным притоком и удалением воздуха с частичным использованием механического побуждения. Вентиляция нежилых помещений принята с естественным притоком и удалением воздуха.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Вытежка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кухонь, ванных и санузлов осуществляется через вентиляционные каналы, расположенные в наружных и внутренних стенах Здания дома.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остекляются ПВХ-профилем.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проектной документации Здания дома предусмотрена система обеспечения пожарной безопасности, в соответствии с положениями технического регламента о требованиях пожарной безопасности.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 доступ маломобильных групп населения в Здание дома. Размеры входных тамбуров и дверных проемов соответствуют требованиям по доступу инвалидов на креслах – колясках.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обеспечение здания дома радиофикацией и телефонизацией.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Многоквартирный жилой дом с нежилыми помещениями включает в себя:</w:t>
            </w:r>
          </w:p>
          <w:p w:rsidR="00E51E37" w:rsidRPr="00E51E37" w:rsidRDefault="00E51E37" w:rsidP="00E51E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E51E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Квартир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: </w:t>
            </w:r>
            <w:r w:rsidRPr="00E51E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– 214, из них:</w:t>
            </w:r>
          </w:p>
          <w:p w:rsidR="00E51E37" w:rsidRPr="00E51E37" w:rsidRDefault="00E51E37" w:rsidP="00E51E37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E51E37">
              <w:rPr>
                <w:rFonts w:ascii="Symbol" w:eastAsia="Times New Roman" w:hAnsi="Symbol" w:cs="Arial"/>
                <w:color w:val="222222"/>
                <w:sz w:val="21"/>
                <w:szCs w:val="21"/>
                <w:lang w:eastAsia="ru-RU"/>
              </w:rPr>
              <w:t></w:t>
            </w:r>
            <w:r w:rsidRPr="00E51E37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однокомнатных – 156 квартиры,</w:t>
            </w:r>
          </w:p>
          <w:p w:rsidR="00E51E37" w:rsidRPr="00E51E37" w:rsidRDefault="00E51E37" w:rsidP="00E51E37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E51E37">
              <w:rPr>
                <w:rFonts w:ascii="Symbol" w:eastAsia="Times New Roman" w:hAnsi="Symbol" w:cs="Arial"/>
                <w:color w:val="222222"/>
                <w:sz w:val="21"/>
                <w:szCs w:val="21"/>
                <w:lang w:eastAsia="ru-RU"/>
              </w:rPr>
              <w:t></w:t>
            </w:r>
            <w:r w:rsidRPr="00E51E37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двухкомнатных – 58 квартир.</w:t>
            </w:r>
          </w:p>
          <w:p w:rsidR="00E51E37" w:rsidRPr="00E51E37" w:rsidRDefault="00E51E37" w:rsidP="00E51E37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E51E37">
              <w:rPr>
                <w:rFonts w:ascii="Symbol" w:eastAsia="Times New Roman" w:hAnsi="Symbol" w:cs="Arial"/>
                <w:color w:val="222222"/>
                <w:sz w:val="21"/>
                <w:szCs w:val="21"/>
                <w:lang w:eastAsia="ru-RU"/>
              </w:rPr>
              <w:t></w:t>
            </w:r>
            <w:r w:rsidRPr="00E51E37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E51E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Нежилые помещения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 </w:t>
            </w:r>
            <w:r w:rsidRPr="00E51E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  <w:p w:rsidR="00E51E37" w:rsidRPr="00E51E37" w:rsidRDefault="00E51E37" w:rsidP="00E51E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E51E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E51E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E51E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хозяйственные кладовые) – 27</w:t>
            </w:r>
            <w:r w:rsidRPr="00E51E3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  <w:tr w:rsidR="00E51E37" w:rsidRPr="00E51E37" w:rsidTr="00E51E37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2018 года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E51E37" w:rsidRPr="00E51E37" w:rsidRDefault="00E51E37" w:rsidP="00E51E37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E51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E51E37" w:rsidRPr="00E51E37" w:rsidRDefault="00E51E37" w:rsidP="00E51E37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E51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E51E37" w:rsidRPr="00E51E37" w:rsidRDefault="00E51E37" w:rsidP="00E51E37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E51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112 368 000 рублей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Универсалгазстрой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«Атом»;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Промстройпроект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города Рязани «Рязанские муниципальное предприятие тепловых сетей»;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Рязани»;</w:t>
            </w:r>
          </w:p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ПМЦ «Гриф».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E51E37" w:rsidRPr="00E51E37" w:rsidRDefault="00E51E37" w:rsidP="00E5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E51E3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E51E37" w:rsidRPr="00E51E37" w:rsidTr="00E51E3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1E37" w:rsidRPr="00E51E37" w:rsidRDefault="00E51E37" w:rsidP="00E5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E51E37" w:rsidRPr="00E51E37" w:rsidRDefault="00E51E37" w:rsidP="00E51E37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51E3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E51E37" w:rsidRPr="00E51E37" w:rsidRDefault="00E51E37" w:rsidP="00E51E37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51E3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4B0A22" w:rsidRDefault="00E51E37" w:rsidP="00E51E37">
      <w:r w:rsidRPr="00E51E3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10 марта 2016 года.</w:t>
      </w:r>
    </w:p>
    <w:sectPr w:rsidR="004B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7"/>
    <w:rsid w:val="004B0A22"/>
    <w:rsid w:val="00E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6915-F14D-464E-B16C-524C35D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E37"/>
    <w:rPr>
      <w:b/>
      <w:bCs/>
    </w:rPr>
  </w:style>
  <w:style w:type="character" w:customStyle="1" w:styleId="apple-converted-space">
    <w:name w:val="apple-converted-space"/>
    <w:basedOn w:val="a0"/>
    <w:rsid w:val="00E51E37"/>
  </w:style>
  <w:style w:type="character" w:styleId="a5">
    <w:name w:val="Emphasis"/>
    <w:basedOn w:val="a0"/>
    <w:uiPriority w:val="20"/>
    <w:qFormat/>
    <w:rsid w:val="00E51E37"/>
    <w:rPr>
      <w:i/>
      <w:iCs/>
    </w:rPr>
  </w:style>
  <w:style w:type="character" w:styleId="a6">
    <w:name w:val="Hyperlink"/>
    <w:basedOn w:val="a0"/>
    <w:uiPriority w:val="99"/>
    <w:semiHidden/>
    <w:unhideWhenUsed/>
    <w:rsid w:val="00E5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2017-06-13T15:40:00Z</dcterms:created>
  <dcterms:modified xsi:type="dcterms:W3CDTF">2017-06-13T15:40:00Z</dcterms:modified>
</cp:coreProperties>
</file>